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502A" w14:textId="1BD82A1C" w:rsidR="008038AA" w:rsidRDefault="00000000">
      <w:pPr>
        <w:spacing w:line="360" w:lineRule="auto"/>
      </w:pPr>
      <w:r>
        <w:t xml:space="preserve">dr Joanna Dominika </w:t>
      </w:r>
      <w:proofErr w:type="spellStart"/>
      <w:r>
        <w:t>Belzyt</w:t>
      </w:r>
      <w:proofErr w:type="spellEnd"/>
      <w:r>
        <w:t xml:space="preserve"> – obecnie zatrudniona jako dyrektor </w:t>
      </w:r>
      <w:proofErr w:type="spellStart"/>
      <w:r>
        <w:t>ds</w:t>
      </w:r>
      <w:proofErr w:type="spellEnd"/>
      <w:r>
        <w:t xml:space="preserve"> pedagogicznych Przedszkoli</w:t>
      </w:r>
      <w:r w:rsidR="008038AA">
        <w:br/>
      </w:r>
      <w:r>
        <w:t>i Żłobków Niepublicznych „Kolorowe Kredki” Lublin, Snopków, Nałęczów, Garbów.</w:t>
      </w:r>
    </w:p>
    <w:p w14:paraId="3FEC056C" w14:textId="77777777" w:rsidR="008038AA" w:rsidRDefault="008038AA">
      <w:pPr>
        <w:spacing w:line="360" w:lineRule="auto"/>
      </w:pPr>
    </w:p>
    <w:p w14:paraId="1ADCAC0C" w14:textId="367BA169" w:rsidR="00000000" w:rsidRDefault="00000000">
      <w:pPr>
        <w:spacing w:line="360" w:lineRule="auto"/>
      </w:pPr>
      <w:r>
        <w:t>Ukończyła:</w:t>
      </w:r>
    </w:p>
    <w:p w14:paraId="1EC11A42" w14:textId="77777777" w:rsidR="00000000" w:rsidRDefault="00000000">
      <w:pPr>
        <w:spacing w:line="360" w:lineRule="auto"/>
      </w:pPr>
    </w:p>
    <w:p w14:paraId="71191DE8" w14:textId="77777777" w:rsidR="00000000" w:rsidRDefault="00000000">
      <w:pPr>
        <w:spacing w:line="360" w:lineRule="auto"/>
      </w:pPr>
      <w:r>
        <w:t>2006-2009 studia jednolite magisterskie „pedagogika z animacją społeczno-kulturalną” na Wydziale Nauk Społecznych Uniwersytetu Warmińsko-Mazurskiego w Olsztynie,</w:t>
      </w:r>
    </w:p>
    <w:p w14:paraId="6B9D3581" w14:textId="77777777" w:rsidR="00000000" w:rsidRDefault="00000000">
      <w:pPr>
        <w:spacing w:line="360" w:lineRule="auto"/>
      </w:pPr>
    </w:p>
    <w:p w14:paraId="091A892E" w14:textId="77777777" w:rsidR="00000000" w:rsidRDefault="00000000">
      <w:pPr>
        <w:spacing w:line="360" w:lineRule="auto"/>
      </w:pPr>
      <w:r>
        <w:t xml:space="preserve">2013-2018 studia doktoranckie na Wydziale Nauk Społecznych Katolickiego Uniwersytetu Lubelskiego w Lublinie, </w:t>
      </w:r>
    </w:p>
    <w:p w14:paraId="5A0D722A" w14:textId="77777777" w:rsidR="00000000" w:rsidRDefault="00000000">
      <w:pPr>
        <w:spacing w:line="360" w:lineRule="auto"/>
      </w:pPr>
    </w:p>
    <w:p w14:paraId="50E1A7E6" w14:textId="277BEA95" w:rsidR="00000000" w:rsidRDefault="00000000">
      <w:pPr>
        <w:spacing w:line="360" w:lineRule="auto"/>
      </w:pPr>
      <w:r>
        <w:t>w kwietniu 2019 otworzyła przewód doktorski na Uniwersytecie Łódzkim, Wydział Nauk</w:t>
      </w:r>
      <w:r w:rsidR="008038AA">
        <w:br/>
      </w:r>
      <w:r>
        <w:t xml:space="preserve">o Wychowaniu. Rozprawę doktorską pt.: „Kategoria spotkania w myśli pedagogicznej Otto Friedricha </w:t>
      </w:r>
      <w:proofErr w:type="spellStart"/>
      <w:r>
        <w:t>Bollnowa</w:t>
      </w:r>
      <w:proofErr w:type="spellEnd"/>
      <w:r>
        <w:t>” obroniła w grudniu 2024 roku. Jej promotorem był dr hab. Paweł Zieliński, prof. UJD. Dysertacja została wyróżniona przez Radę Dyscypliny Pedagogika Wydziału Nauk</w:t>
      </w:r>
      <w:r w:rsidR="008038AA">
        <w:br/>
      </w:r>
      <w:r>
        <w:t>o Wychowaniu Uniwersytetu Łódzkiego w Łodzi.</w:t>
      </w:r>
    </w:p>
    <w:p w14:paraId="7BF2F8F2" w14:textId="77777777" w:rsidR="00000000" w:rsidRDefault="00000000">
      <w:pPr>
        <w:spacing w:line="360" w:lineRule="auto"/>
      </w:pPr>
    </w:p>
    <w:p w14:paraId="33454650" w14:textId="77777777" w:rsidR="00000000" w:rsidRDefault="00000000">
      <w:pPr>
        <w:spacing w:line="360" w:lineRule="auto"/>
      </w:pPr>
      <w:r>
        <w:t xml:space="preserve">Obecnie jest dyrektorem ds. pedagogicznych w sieci Przedszkoli Niepublicznych „Kolorowe Kredki” (Nałęczów, Lublin, Snopków, Garbów) oraz konsultantem ds. marketingu i </w:t>
      </w:r>
      <w:proofErr w:type="spellStart"/>
      <w:r>
        <w:t>social</w:t>
      </w:r>
      <w:proofErr w:type="spellEnd"/>
      <w:r>
        <w:t xml:space="preserve"> mediów w biznesie. Prowadzi Fundację </w:t>
      </w:r>
      <w:proofErr w:type="spellStart"/>
      <w:r>
        <w:t>tanTHEO</w:t>
      </w:r>
      <w:proofErr w:type="spellEnd"/>
      <w:r>
        <w:t xml:space="preserve"> od 2014 roku zajmującą się głównie edukacją kulturalną (głównie z zakresu improwizacji), a od 2017 roku jest Wiceprezesem Fundacji Atoli zajmującej się promowaniem kultury słowiańskiej. W ramach działań obydwu Fundacji realizuje projekty edukacyjne w kraju i Europie.</w:t>
      </w:r>
    </w:p>
    <w:p w14:paraId="03A74235" w14:textId="77777777" w:rsidR="00000000" w:rsidRDefault="00000000">
      <w:pPr>
        <w:spacing w:line="360" w:lineRule="auto"/>
      </w:pPr>
    </w:p>
    <w:p w14:paraId="42A3A83F" w14:textId="3E727445" w:rsidR="00000000" w:rsidRDefault="00000000">
      <w:pPr>
        <w:spacing w:line="360" w:lineRule="auto"/>
      </w:pPr>
      <w:r>
        <w:t xml:space="preserve">Zainteresowania badawcze dr </w:t>
      </w:r>
      <w:proofErr w:type="spellStart"/>
      <w:r>
        <w:t>Belzyt</w:t>
      </w:r>
      <w:proofErr w:type="spellEnd"/>
      <w:r>
        <w:t xml:space="preserve"> koncentrują się wokół szeroko rozumianej pedagogiki humanistycznej, w szczególności wychowaniem i filozofią wychowania. W swoich badaniach skupia się głównie na pogłębianiu myśli humanistycznej oraz jej zastosowaniu w wychowaniu dzieci i młodzieży. Wyniki prowadzonych badań prezentuję w formie wystąpień konferencyjnych, publikacji artykułów oraz monografii. Łącznie brała czynny udział w 16 konferencjach (w tym</w:t>
      </w:r>
      <w:r w:rsidR="008038AA">
        <w:br/>
      </w:r>
      <w:r>
        <w:t>w jednej międzynarodowej) i była członkinią komitetów organizacyjnych 5 konferencji naukowych. Jest autorką jednej monografii naukowej, autorką artykułu w monografii naukowej, współredaktorką publikacji pokonferencyjnej i autorką artykułu w publikacji pokonferencyjnej. Jej artykuły ukazały się w 3 czasopismach naukowych.</w:t>
      </w:r>
    </w:p>
    <w:p w14:paraId="1B7A4D2F" w14:textId="77777777" w:rsidR="00000000" w:rsidRDefault="00000000">
      <w:pPr>
        <w:spacing w:line="360" w:lineRule="auto"/>
      </w:pPr>
    </w:p>
    <w:p w14:paraId="3DEFC4D0" w14:textId="77777777" w:rsidR="00000000" w:rsidRDefault="00000000">
      <w:pPr>
        <w:spacing w:line="360" w:lineRule="auto"/>
      </w:pPr>
      <w:r>
        <w:lastRenderedPageBreak/>
        <w:t>Jest także dwukrotną stypendystką Ministra Kultury i Dziedzictwa Narodowego, Stypendystką Prezydenta Miasta Lublin oraz Marszałka Województwa Lubelskiego, a w 2019 roku otrzymała Medal Prezydenta Miasta (honorowe wyróżnienie Prezydenta Miasta Lublina dla osób, które swoją pracą, aktywnością i zaangażowaniem służą miastu i przyczyniają się do jego promocji). Członkinią Polskiego Towarzystwa Pedagogicznego jest od 2025 roku.</w:t>
      </w:r>
    </w:p>
    <w:p w14:paraId="325E3701" w14:textId="77777777" w:rsidR="00000000" w:rsidRDefault="00000000">
      <w:pPr>
        <w:spacing w:line="360" w:lineRule="auto"/>
      </w:pPr>
    </w:p>
    <w:p w14:paraId="6370FA3A" w14:textId="77777777" w:rsidR="00000000" w:rsidRDefault="00000000">
      <w:pPr>
        <w:spacing w:line="360" w:lineRule="auto"/>
        <w:rPr>
          <w:rFonts w:cs="Liberation Serif"/>
          <w:color w:val="000000"/>
          <w:u w:val="single"/>
        </w:rPr>
      </w:pPr>
      <w:r>
        <w:rPr>
          <w:rFonts w:cs="Liberation Serif"/>
          <w:color w:val="000000"/>
          <w:u w:val="single"/>
        </w:rPr>
        <w:t>Wykaz publikacji:</w:t>
      </w:r>
    </w:p>
    <w:p w14:paraId="003C6D3F" w14:textId="77777777" w:rsidR="00000000" w:rsidRDefault="00000000">
      <w:pPr>
        <w:spacing w:line="360" w:lineRule="auto"/>
        <w:rPr>
          <w:rFonts w:cs="Liberation Serif"/>
          <w:color w:val="000000"/>
          <w:u w:val="single"/>
        </w:rPr>
      </w:pPr>
    </w:p>
    <w:p w14:paraId="2937CC20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monografia naukowa:</w:t>
      </w:r>
    </w:p>
    <w:p w14:paraId="5C9EB0FB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</w:t>
      </w:r>
      <w:r>
        <w:rPr>
          <w:rFonts w:cs="Liberation Serif"/>
          <w:i/>
          <w:iCs/>
          <w:color w:val="000000"/>
        </w:rPr>
        <w:t xml:space="preserve">Podejście </w:t>
      </w:r>
      <w:proofErr w:type="spellStart"/>
      <w:r>
        <w:rPr>
          <w:rFonts w:cs="Liberation Serif"/>
          <w:i/>
          <w:iCs/>
          <w:color w:val="000000"/>
        </w:rPr>
        <w:t>Gestalt</w:t>
      </w:r>
      <w:proofErr w:type="spellEnd"/>
      <w:r>
        <w:rPr>
          <w:rFonts w:cs="Liberation Serif"/>
          <w:i/>
          <w:iCs/>
          <w:color w:val="000000"/>
        </w:rPr>
        <w:t xml:space="preserve"> w edukacji. Wolność tworzenia świadomej rzeczywistości</w:t>
      </w:r>
      <w:r>
        <w:rPr>
          <w:rFonts w:cs="Liberation Serif"/>
          <w:color w:val="000000"/>
        </w:rPr>
        <w:t xml:space="preserve">, Wydawnictwo Fundacji </w:t>
      </w:r>
      <w:proofErr w:type="spellStart"/>
      <w:r>
        <w:rPr>
          <w:rFonts w:cs="Liberation Serif"/>
          <w:color w:val="000000"/>
        </w:rPr>
        <w:t>tanTHEO</w:t>
      </w:r>
      <w:proofErr w:type="spellEnd"/>
      <w:r>
        <w:rPr>
          <w:rFonts w:cs="Liberation Serif"/>
          <w:color w:val="000000"/>
        </w:rPr>
        <w:t xml:space="preserve">, Lublin 2018, s. 142, recenzja naukowa: prof. zw. dr hab. Józef </w:t>
      </w:r>
      <w:proofErr w:type="spellStart"/>
      <w:r>
        <w:rPr>
          <w:rFonts w:cs="Liberation Serif"/>
          <w:color w:val="000000"/>
        </w:rPr>
        <w:t>Górniewicz</w:t>
      </w:r>
      <w:proofErr w:type="spellEnd"/>
      <w:r>
        <w:rPr>
          <w:rFonts w:cs="Liberation Serif"/>
          <w:color w:val="000000"/>
        </w:rPr>
        <w:t>.</w:t>
      </w:r>
    </w:p>
    <w:p w14:paraId="4EF86EBD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</w:p>
    <w:p w14:paraId="2BBD3588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artykuł w czasopiśmie (lista B):</w:t>
      </w:r>
    </w:p>
    <w:p w14:paraId="14BB7953" w14:textId="77777777" w:rsidR="00000000" w:rsidRDefault="00000000">
      <w:pPr>
        <w:spacing w:line="360" w:lineRule="auto"/>
        <w:ind w:left="720"/>
        <w:rPr>
          <w:rFonts w:ascii="Times New Roman" w:hAnsi="Times New Roman" w:cs="Times New Roman"/>
          <w:color w:val="000000"/>
        </w:rPr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</w:t>
      </w:r>
      <w:r>
        <w:rPr>
          <w:rFonts w:ascii="Times New Roman" w:hAnsi="Times New Roman" w:cs="Times New Roman"/>
          <w:i/>
          <w:iCs/>
          <w:color w:val="000000"/>
        </w:rPr>
        <w:t xml:space="preserve">Egzystencjalna kategoria spotkania w procesie samorealizacji i samowychowania. Porównanie stanowisk Otto F.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Bollnowa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oraz Józefa Tischnera, </w:t>
      </w:r>
      <w:r>
        <w:rPr>
          <w:rFonts w:ascii="Times New Roman" w:hAnsi="Times New Roman" w:cs="Times New Roman"/>
          <w:color w:val="000000"/>
        </w:rPr>
        <w:t>„Pedagogika. Studia i Rozprawy”, 2024, s. 61-79.</w:t>
      </w:r>
    </w:p>
    <w:p w14:paraId="772A3399" w14:textId="77777777" w:rsidR="00000000" w:rsidRDefault="00000000">
      <w:pPr>
        <w:spacing w:line="360" w:lineRule="auto"/>
        <w:ind w:left="1440"/>
        <w:rPr>
          <w:rFonts w:cs="Liberation Serif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hyperlink r:id="rId5" w:history="1">
        <w:r>
          <w:rPr>
            <w:rStyle w:val="Hipercze"/>
            <w:rFonts w:ascii="Times New Roman" w:hAnsi="Times New Roman" w:cs="Times New Roman"/>
            <w:color w:val="000000"/>
            <w:u w:val="none"/>
            <w:lang w:val="pl-PL"/>
          </w:rPr>
          <w:t>https://czasopisma.ujd.edu.pl/index.php/Pedagogika/article/view/2617/1954</w:t>
        </w:r>
      </w:hyperlink>
      <w:r>
        <w:rPr>
          <w:rStyle w:val="Hipercze"/>
          <w:rFonts w:ascii="Times New Roman" w:hAnsi="Times New Roman" w:cs="Times New Roman"/>
          <w:color w:val="000000"/>
          <w:u w:val="none"/>
          <w:lang w:val="pl-PL"/>
        </w:rPr>
        <w:t xml:space="preserve"> )</w:t>
      </w:r>
    </w:p>
    <w:p w14:paraId="290A7B9B" w14:textId="77777777" w:rsidR="00000000" w:rsidRDefault="00000000">
      <w:pPr>
        <w:spacing w:line="360" w:lineRule="auto"/>
        <w:rPr>
          <w:rFonts w:cs="Liberation Serif"/>
          <w:color w:val="000000"/>
        </w:rPr>
      </w:pPr>
    </w:p>
    <w:p w14:paraId="1234A913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artykuł w czasopiśmie (lista B):</w:t>
      </w:r>
    </w:p>
    <w:p w14:paraId="0947077C" w14:textId="77777777" w:rsidR="00000000" w:rsidRDefault="00000000">
      <w:pPr>
        <w:spacing w:line="360" w:lineRule="auto"/>
        <w:ind w:left="737"/>
        <w:rPr>
          <w:rFonts w:cs="Liberation Serif"/>
          <w:color w:val="000000"/>
        </w:rPr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</w:t>
      </w:r>
      <w:r>
        <w:rPr>
          <w:rFonts w:cs="Liberation Serif"/>
          <w:i/>
          <w:iCs/>
          <w:color w:val="000000"/>
        </w:rPr>
        <w:t>Improwizacja taneczna jako forma edukacyjna rozwijająca kreatywność dziecka</w:t>
      </w:r>
      <w:r>
        <w:rPr>
          <w:rFonts w:cs="Liberation Serif"/>
          <w:color w:val="000000"/>
        </w:rPr>
        <w:t>, „Pedagogika. Studia i Rozprawy”, 2019, s. 271-283. (</w:t>
      </w:r>
      <w:hyperlink r:id="rId6" w:history="1">
        <w:r>
          <w:rPr>
            <w:rStyle w:val="Hipercze"/>
            <w:rFonts w:cs="Liberation Serif"/>
            <w:color w:val="000000"/>
            <w:u w:val="none"/>
            <w:lang w:val="pl-PL"/>
          </w:rPr>
          <w:t>https://czasopisma.ujd.edu.pl/index.php/Pedagogika/article/view/219/189</w:t>
        </w:r>
      </w:hyperlink>
      <w:r>
        <w:rPr>
          <w:rStyle w:val="Hipercze"/>
          <w:rFonts w:cs="Liberation Serif"/>
          <w:color w:val="000000"/>
          <w:u w:val="none"/>
          <w:lang w:val="pl-PL"/>
        </w:rPr>
        <w:t>)</w:t>
      </w:r>
    </w:p>
    <w:p w14:paraId="04F6E1C3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</w:p>
    <w:p w14:paraId="0E3FB4C8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artykuł w monografii naukowej:</w:t>
      </w:r>
    </w:p>
    <w:p w14:paraId="3D072650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 </w:t>
      </w:r>
      <w:r>
        <w:rPr>
          <w:rFonts w:cs="Liberation Serif"/>
          <w:i/>
          <w:iCs/>
          <w:color w:val="000000"/>
        </w:rPr>
        <w:t>Polska baśń ludowa – warsztat twórczości</w:t>
      </w:r>
      <w:r>
        <w:rPr>
          <w:rFonts w:cs="Liberation Serif"/>
          <w:color w:val="000000"/>
        </w:rPr>
        <w:t xml:space="preserve">, w: </w:t>
      </w:r>
      <w:r>
        <w:rPr>
          <w:rFonts w:cs="Liberation Serif"/>
          <w:i/>
          <w:iCs/>
          <w:color w:val="000000"/>
        </w:rPr>
        <w:t>Dziecko i sztuka w kontekście wczesnej edukacji,</w:t>
      </w:r>
      <w:r>
        <w:rPr>
          <w:rFonts w:cs="Liberation Serif"/>
          <w:color w:val="000000"/>
        </w:rPr>
        <w:t xml:space="preserve"> red. U. Chęcińska, Wydawnictwo Naukowe Uniwersytetu Szczecińskiego, Szczecin 2018, s. 183-196.</w:t>
      </w:r>
    </w:p>
    <w:p w14:paraId="565593BE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</w:p>
    <w:p w14:paraId="2C11C135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recenzja w czasopiśmie:</w:t>
      </w:r>
    </w:p>
    <w:p w14:paraId="402DD849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</w:t>
      </w:r>
      <w:r>
        <w:rPr>
          <w:rFonts w:cs="Liberation Serif"/>
          <w:i/>
          <w:iCs/>
          <w:color w:val="000000"/>
        </w:rPr>
        <w:t>Życie każdego z nas jest powieścią (Tajemnice przodków. Ukryty przekaz rodzinny)</w:t>
      </w:r>
      <w:r>
        <w:rPr>
          <w:rFonts w:cs="Liberation Serif"/>
          <w:color w:val="000000"/>
        </w:rPr>
        <w:t>, „Biografistyka Pedagogiczna”, 2018, nr 1, s. 313-322.</w:t>
      </w:r>
    </w:p>
    <w:p w14:paraId="39CF2DAE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</w:p>
    <w:p w14:paraId="780C10A3" w14:textId="77777777" w:rsidR="008038AA" w:rsidRDefault="008038AA">
      <w:pPr>
        <w:spacing w:line="360" w:lineRule="auto"/>
        <w:ind w:left="720"/>
        <w:rPr>
          <w:rFonts w:cs="Liberation Serif"/>
          <w:color w:val="000000"/>
        </w:rPr>
      </w:pPr>
    </w:p>
    <w:p w14:paraId="20A1B2CF" w14:textId="77777777" w:rsidR="008038AA" w:rsidRDefault="008038AA">
      <w:pPr>
        <w:spacing w:line="360" w:lineRule="auto"/>
        <w:ind w:left="720"/>
        <w:rPr>
          <w:rFonts w:cs="Liberation Serif"/>
          <w:color w:val="000000"/>
        </w:rPr>
      </w:pPr>
    </w:p>
    <w:p w14:paraId="5C1838C9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i/>
          <w:iCs/>
          <w:color w:val="000000"/>
        </w:rPr>
      </w:pPr>
      <w:r>
        <w:rPr>
          <w:rFonts w:cs="Liberation Serif"/>
          <w:color w:val="000000"/>
        </w:rPr>
        <w:lastRenderedPageBreak/>
        <w:t>współredakcja:</w:t>
      </w:r>
    </w:p>
    <w:p w14:paraId="28476949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  <w:r>
        <w:rPr>
          <w:rFonts w:cs="Liberation Serif"/>
          <w:i/>
          <w:iCs/>
          <w:color w:val="000000"/>
        </w:rPr>
        <w:t>Refleksje (około)teatralne</w:t>
      </w:r>
      <w:r>
        <w:rPr>
          <w:rFonts w:cs="Liberation Serif"/>
          <w:color w:val="000000"/>
        </w:rPr>
        <w:t xml:space="preserve">, red. </w:t>
      </w: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Motyka U., Wydawnictwo Fundacji </w:t>
      </w:r>
      <w:proofErr w:type="spellStart"/>
      <w:r>
        <w:rPr>
          <w:rFonts w:cs="Liberation Serif"/>
          <w:color w:val="000000"/>
        </w:rPr>
        <w:t>tanTHEO</w:t>
      </w:r>
      <w:proofErr w:type="spellEnd"/>
      <w:r>
        <w:rPr>
          <w:rFonts w:cs="Liberation Serif"/>
          <w:color w:val="000000"/>
        </w:rPr>
        <w:t>, Lublin 2018, s. 248.</w:t>
      </w:r>
    </w:p>
    <w:p w14:paraId="569EEF6F" w14:textId="77777777" w:rsidR="00000000" w:rsidRDefault="00000000">
      <w:pPr>
        <w:spacing w:line="360" w:lineRule="auto"/>
        <w:ind w:left="720"/>
        <w:rPr>
          <w:rFonts w:cs="Liberation Serif"/>
          <w:color w:val="000000"/>
        </w:rPr>
      </w:pPr>
    </w:p>
    <w:p w14:paraId="2A544DF7" w14:textId="77777777" w:rsidR="00000000" w:rsidRDefault="00000000">
      <w:pPr>
        <w:numPr>
          <w:ilvl w:val="0"/>
          <w:numId w:val="1"/>
        </w:numPr>
        <w:spacing w:line="360" w:lineRule="auto"/>
        <w:rPr>
          <w:rFonts w:cs="Liberation Serif"/>
          <w:color w:val="000000"/>
        </w:rPr>
      </w:pPr>
      <w:r>
        <w:rPr>
          <w:rFonts w:cs="Liberation Serif"/>
          <w:color w:val="000000"/>
        </w:rPr>
        <w:t>artykuł w publikacji pokonferencyjnej:</w:t>
      </w:r>
    </w:p>
    <w:p w14:paraId="7F3FD1FF" w14:textId="77777777" w:rsidR="00690570" w:rsidRDefault="00000000">
      <w:pPr>
        <w:spacing w:line="360" w:lineRule="auto"/>
        <w:ind w:left="720"/>
      </w:pP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 xml:space="preserve"> J.D., </w:t>
      </w:r>
      <w:r>
        <w:rPr>
          <w:rFonts w:cs="Liberation Serif"/>
          <w:i/>
          <w:iCs/>
          <w:color w:val="000000"/>
        </w:rPr>
        <w:t>Ruch i dźwięk w spektaklu Kwiat Paproci – teatr improwizacji i symboliki ciała „My Persony</w:t>
      </w:r>
      <w:r>
        <w:rPr>
          <w:rFonts w:cs="Liberation Serif"/>
          <w:color w:val="000000"/>
        </w:rPr>
        <w:t xml:space="preserve">”, w: </w:t>
      </w:r>
      <w:r>
        <w:rPr>
          <w:rFonts w:cs="Liberation Serif"/>
          <w:i/>
          <w:iCs/>
          <w:color w:val="000000"/>
        </w:rPr>
        <w:t>Refleksje (około)teatralne</w:t>
      </w:r>
      <w:r>
        <w:rPr>
          <w:rFonts w:cs="Liberation Serif"/>
          <w:color w:val="000000"/>
        </w:rPr>
        <w:t xml:space="preserve"> red. J.D. </w:t>
      </w:r>
      <w:proofErr w:type="spellStart"/>
      <w:r>
        <w:rPr>
          <w:rFonts w:cs="Liberation Serif"/>
          <w:color w:val="000000"/>
        </w:rPr>
        <w:t>Belzyt</w:t>
      </w:r>
      <w:proofErr w:type="spellEnd"/>
      <w:r>
        <w:rPr>
          <w:rFonts w:cs="Liberation Serif"/>
          <w:color w:val="000000"/>
        </w:rPr>
        <w:t>, U. Motyka, Lublin 2018, s. 91-106.</w:t>
      </w:r>
    </w:p>
    <w:sectPr w:rsidR="00690570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  <w:lang w:val="pl-P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  <w:lang w:val="pl-P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  <w:lang w:val="pl-P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2015182826">
    <w:abstractNumId w:val="0"/>
  </w:num>
  <w:num w:numId="2" w16cid:durableId="57674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1E1"/>
    <w:rsid w:val="003261E1"/>
    <w:rsid w:val="00690570"/>
    <w:rsid w:val="0080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FA5246"/>
  <w15:chartTrackingRefBased/>
  <w15:docId w15:val="{1DFB9793-4FC3-4954-B84B-272727A4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color w:val="000000"/>
      <w:sz w:val="24"/>
      <w:szCs w:val="24"/>
      <w:lang w:val="pl-P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zasopisma.ujd.edu.pl/index.php/Pedagogika/article/view/219/189" TargetMode="External"/><Relationship Id="rId5" Type="http://schemas.openxmlformats.org/officeDocument/2006/relationships/hyperlink" Target="https://czasopisma.ujd.edu.pl/index.php/Pedagogika/article/view/2617/19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Nikodem Kałek</dc:creator>
  <cp:keywords/>
  <cp:lastModifiedBy>Nikodem Kałek</cp:lastModifiedBy>
  <cp:revision>3</cp:revision>
  <cp:lastPrinted>1601-01-01T00:00:00Z</cp:lastPrinted>
  <dcterms:created xsi:type="dcterms:W3CDTF">2026-05-05T09:58:00Z</dcterms:created>
  <dcterms:modified xsi:type="dcterms:W3CDTF">2026-05-05T09:58:00Z</dcterms:modified>
</cp:coreProperties>
</file>