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12CF5" w14:textId="77777777" w:rsidR="00337611" w:rsidRPr="00337611" w:rsidRDefault="00337611" w:rsidP="00EE3F65">
      <w:pPr>
        <w:rPr>
          <w:rFonts w:ascii="Times New Roman" w:hAnsi="Times New Roman" w:cs="Times New Roman"/>
          <w:sz w:val="24"/>
          <w:szCs w:val="24"/>
        </w:rPr>
      </w:pPr>
      <w:r w:rsidRPr="00337611">
        <w:rPr>
          <w:rFonts w:ascii="Times New Roman" w:hAnsi="Times New Roman" w:cs="Times New Roman"/>
          <w:sz w:val="24"/>
          <w:szCs w:val="24"/>
        </w:rPr>
        <w:t>Hanna Achremowicz</w:t>
      </w:r>
      <w:r w:rsidRPr="00337611">
        <w:rPr>
          <w:rFonts w:ascii="Times New Roman" w:hAnsi="Times New Roman" w:cs="Times New Roman"/>
          <w:sz w:val="24"/>
          <w:szCs w:val="24"/>
        </w:rPr>
        <w:br/>
        <w:t xml:space="preserve">Uczenie się przez młodzież partycypacji publicznej – analiza zagadnienia w świetle teorii </w:t>
      </w:r>
      <w:proofErr w:type="spellStart"/>
      <w:r w:rsidRPr="00337611">
        <w:rPr>
          <w:rFonts w:ascii="Times New Roman" w:hAnsi="Times New Roman" w:cs="Times New Roman"/>
          <w:sz w:val="24"/>
          <w:szCs w:val="24"/>
        </w:rPr>
        <w:t>Knuda</w:t>
      </w:r>
      <w:proofErr w:type="spellEnd"/>
      <w:r w:rsidRPr="00337611">
        <w:rPr>
          <w:rFonts w:ascii="Times New Roman" w:hAnsi="Times New Roman" w:cs="Times New Roman"/>
          <w:sz w:val="24"/>
          <w:szCs w:val="24"/>
        </w:rPr>
        <w:t xml:space="preserve"> </w:t>
      </w:r>
      <w:proofErr w:type="spellStart"/>
      <w:r w:rsidRPr="00337611">
        <w:rPr>
          <w:rFonts w:ascii="Times New Roman" w:hAnsi="Times New Roman" w:cs="Times New Roman"/>
          <w:sz w:val="24"/>
          <w:szCs w:val="24"/>
        </w:rPr>
        <w:t>Illerisa</w:t>
      </w:r>
      <w:proofErr w:type="spellEnd"/>
      <w:r w:rsidRPr="00337611">
        <w:rPr>
          <w:rFonts w:ascii="Times New Roman" w:hAnsi="Times New Roman" w:cs="Times New Roman"/>
          <w:sz w:val="24"/>
          <w:szCs w:val="24"/>
        </w:rPr>
        <w:t xml:space="preserve"> (streszczenie skrócone)</w:t>
      </w:r>
    </w:p>
    <w:p w14:paraId="38365B9E" w14:textId="77777777" w:rsidR="00337611" w:rsidRPr="00337611" w:rsidRDefault="00337611" w:rsidP="00EE3F65">
      <w:pPr>
        <w:jc w:val="both"/>
        <w:rPr>
          <w:rFonts w:ascii="Times New Roman" w:hAnsi="Times New Roman" w:cs="Times New Roman"/>
          <w:sz w:val="24"/>
          <w:szCs w:val="24"/>
        </w:rPr>
      </w:pPr>
      <w:r w:rsidRPr="00337611">
        <w:rPr>
          <w:rFonts w:ascii="Times New Roman" w:hAnsi="Times New Roman" w:cs="Times New Roman"/>
          <w:sz w:val="24"/>
          <w:szCs w:val="24"/>
        </w:rPr>
        <w:t xml:space="preserve">Rozprawa wpisuje się w nurt badań nad relacjami pomiędzy edukacją a demokracją, koncentrując się na zagadnieniu partycypacji publicznej i jej znaczeniu dla rozwoju społeczeństwa obywatelskiego. Głównym celem pracy jest zrozumienie procesu uczenia się partycypacji publicznej przez młodzież szkolną, określenie charakterystyki tego procesu oraz sformułowanie praktycznych rekomendacji służących projektowaniu warunków sprzyjających edukacji obywatelskiej młodych ludzi. Ramą teoretyczną badań uczyniono teorię uczenia się </w:t>
      </w:r>
      <w:proofErr w:type="spellStart"/>
      <w:r w:rsidRPr="00337611">
        <w:rPr>
          <w:rFonts w:ascii="Times New Roman" w:hAnsi="Times New Roman" w:cs="Times New Roman"/>
          <w:sz w:val="24"/>
          <w:szCs w:val="24"/>
        </w:rPr>
        <w:t>Knuda</w:t>
      </w:r>
      <w:proofErr w:type="spellEnd"/>
      <w:r w:rsidRPr="00337611">
        <w:rPr>
          <w:rFonts w:ascii="Times New Roman" w:hAnsi="Times New Roman" w:cs="Times New Roman"/>
          <w:sz w:val="24"/>
          <w:szCs w:val="24"/>
        </w:rPr>
        <w:t xml:space="preserve"> </w:t>
      </w:r>
      <w:proofErr w:type="spellStart"/>
      <w:r w:rsidRPr="00337611">
        <w:rPr>
          <w:rFonts w:ascii="Times New Roman" w:hAnsi="Times New Roman" w:cs="Times New Roman"/>
          <w:sz w:val="24"/>
          <w:szCs w:val="24"/>
        </w:rPr>
        <w:t>Illerisa</w:t>
      </w:r>
      <w:proofErr w:type="spellEnd"/>
      <w:r w:rsidRPr="00337611">
        <w:rPr>
          <w:rFonts w:ascii="Times New Roman" w:hAnsi="Times New Roman" w:cs="Times New Roman"/>
          <w:sz w:val="24"/>
          <w:szCs w:val="24"/>
        </w:rPr>
        <w:t>, obejmującą trzy wymiary (poznawczy, emocjonalny i społeczny) oraz pięć przestrzeni uczenia się.</w:t>
      </w:r>
    </w:p>
    <w:p w14:paraId="1865811C" w14:textId="77777777" w:rsidR="00337611" w:rsidRPr="00337611" w:rsidRDefault="00337611" w:rsidP="00EE3F65">
      <w:pPr>
        <w:jc w:val="both"/>
        <w:rPr>
          <w:rFonts w:ascii="Times New Roman" w:hAnsi="Times New Roman" w:cs="Times New Roman"/>
          <w:sz w:val="24"/>
          <w:szCs w:val="24"/>
        </w:rPr>
      </w:pPr>
      <w:r w:rsidRPr="00337611">
        <w:rPr>
          <w:rFonts w:ascii="Times New Roman" w:hAnsi="Times New Roman" w:cs="Times New Roman"/>
          <w:sz w:val="24"/>
          <w:szCs w:val="24"/>
        </w:rPr>
        <w:t>W części teoretycznej rozprawy omówione zostały różne modele demokracji (</w:t>
      </w:r>
      <w:proofErr w:type="spellStart"/>
      <w:r w:rsidRPr="00337611">
        <w:rPr>
          <w:rFonts w:ascii="Times New Roman" w:hAnsi="Times New Roman" w:cs="Times New Roman"/>
          <w:sz w:val="24"/>
          <w:szCs w:val="24"/>
        </w:rPr>
        <w:t>Schumpetera</w:t>
      </w:r>
      <w:proofErr w:type="spellEnd"/>
      <w:r w:rsidRPr="00337611">
        <w:rPr>
          <w:rFonts w:ascii="Times New Roman" w:hAnsi="Times New Roman" w:cs="Times New Roman"/>
          <w:sz w:val="24"/>
          <w:szCs w:val="24"/>
        </w:rPr>
        <w:t xml:space="preserve">, </w:t>
      </w:r>
      <w:proofErr w:type="spellStart"/>
      <w:r w:rsidRPr="00337611">
        <w:rPr>
          <w:rFonts w:ascii="Times New Roman" w:hAnsi="Times New Roman" w:cs="Times New Roman"/>
          <w:sz w:val="24"/>
          <w:szCs w:val="24"/>
        </w:rPr>
        <w:t>Dahla</w:t>
      </w:r>
      <w:proofErr w:type="spellEnd"/>
      <w:r w:rsidRPr="00337611">
        <w:rPr>
          <w:rFonts w:ascii="Times New Roman" w:hAnsi="Times New Roman" w:cs="Times New Roman"/>
          <w:sz w:val="24"/>
          <w:szCs w:val="24"/>
        </w:rPr>
        <w:t xml:space="preserve">, </w:t>
      </w:r>
      <w:proofErr w:type="spellStart"/>
      <w:r w:rsidRPr="00337611">
        <w:rPr>
          <w:rFonts w:ascii="Times New Roman" w:hAnsi="Times New Roman" w:cs="Times New Roman"/>
          <w:sz w:val="24"/>
          <w:szCs w:val="24"/>
        </w:rPr>
        <w:t>Rosanvallona</w:t>
      </w:r>
      <w:proofErr w:type="spellEnd"/>
      <w:r w:rsidRPr="00337611">
        <w:rPr>
          <w:rFonts w:ascii="Times New Roman" w:hAnsi="Times New Roman" w:cs="Times New Roman"/>
          <w:sz w:val="24"/>
          <w:szCs w:val="24"/>
        </w:rPr>
        <w:t xml:space="preserve">), wraz z ich implikacjami dla rozumienia obywatelstwa osób niepełnoletnich. Przedstawiono również koncepcje demokracji liberalnej, </w:t>
      </w:r>
      <w:proofErr w:type="spellStart"/>
      <w:r w:rsidRPr="00337611">
        <w:rPr>
          <w:rFonts w:ascii="Times New Roman" w:hAnsi="Times New Roman" w:cs="Times New Roman"/>
          <w:sz w:val="24"/>
          <w:szCs w:val="24"/>
        </w:rPr>
        <w:t>deliberatywnej</w:t>
      </w:r>
      <w:proofErr w:type="spellEnd"/>
      <w:r w:rsidRPr="00337611">
        <w:rPr>
          <w:rFonts w:ascii="Times New Roman" w:hAnsi="Times New Roman" w:cs="Times New Roman"/>
          <w:sz w:val="24"/>
          <w:szCs w:val="24"/>
        </w:rPr>
        <w:t xml:space="preserve"> i uczestniczącej oraz filozofię Johna Deweya, zwracając szczególną uwagę na zależność pomiędzy edukacją a demokracją. Rozdział ten zawiera również analizę modeli edukacji obywatelskiej, badań dotyczących postaw obywatelskich młodzieży w Polsce oraz realiów funkcjonowania edukacji obywatelskiej w systemie szkolnym. Przyjęta została perspektywa konstruktywizmu społecznego, zakładająca, że kategorie obywatelstwa, edukacji obywatelskiej i partycypacji są wytworem uwarunkowań społecznych, historycznych i relacji władzy.</w:t>
      </w:r>
    </w:p>
    <w:p w14:paraId="0916D84E" w14:textId="77777777" w:rsidR="00337611" w:rsidRPr="00337611" w:rsidRDefault="00337611" w:rsidP="00EE3F65">
      <w:pPr>
        <w:jc w:val="both"/>
        <w:rPr>
          <w:rFonts w:ascii="Times New Roman" w:hAnsi="Times New Roman" w:cs="Times New Roman"/>
          <w:sz w:val="24"/>
          <w:szCs w:val="24"/>
        </w:rPr>
      </w:pPr>
      <w:r w:rsidRPr="00337611">
        <w:rPr>
          <w:rFonts w:ascii="Times New Roman" w:hAnsi="Times New Roman" w:cs="Times New Roman"/>
          <w:sz w:val="24"/>
          <w:szCs w:val="24"/>
        </w:rPr>
        <w:t>Drugi rozdział części teoretycznej poświęcony został zagadnieniu partycypacji publicznej młodzieży, z uwzględnieniem jej różnych definicji, podstaw prawnych oraz modeli służących ocenie autentyczności podejmowanych działań. Omówiono formy partycypacji realizowane zarówno w ramach instytucji edukacyjnych (np. samorządy uczniowskie, rady szkół, wolontariat, opór szkolny), jak i poza nimi (młodzieżowe rady, konsultacje społeczne, aktywizm), prezentując wybrane przykłady z Polski.</w:t>
      </w:r>
    </w:p>
    <w:p w14:paraId="4C74E69A" w14:textId="77777777" w:rsidR="00337611" w:rsidRPr="00337611" w:rsidRDefault="00337611" w:rsidP="00EE3F65">
      <w:pPr>
        <w:jc w:val="both"/>
        <w:rPr>
          <w:rFonts w:ascii="Times New Roman" w:hAnsi="Times New Roman" w:cs="Times New Roman"/>
          <w:sz w:val="24"/>
          <w:szCs w:val="24"/>
        </w:rPr>
      </w:pPr>
      <w:r w:rsidRPr="00337611">
        <w:rPr>
          <w:rFonts w:ascii="Times New Roman" w:hAnsi="Times New Roman" w:cs="Times New Roman"/>
          <w:sz w:val="24"/>
          <w:szCs w:val="24"/>
        </w:rPr>
        <w:t xml:space="preserve">Część empiryczna opiera się na założeniu, że partycypacja publiczna – zgodnie z koncepcją Deweya – stanowi proces, którego młodzi ludzie się uczą. W tym celu wykorzystano teorię Illerisa, zakładającą współwystępowanie wymiarów poznawczego, emocjonalnego i społecznego w każdym akcie uczenia się. Problem główny badań brzmiał: jak młodzież uczy się partycypacji publicznej w trzech wymiarach wyznaczonych przez teorię </w:t>
      </w:r>
      <w:proofErr w:type="spellStart"/>
      <w:r w:rsidRPr="00337611">
        <w:rPr>
          <w:rFonts w:ascii="Times New Roman" w:hAnsi="Times New Roman" w:cs="Times New Roman"/>
          <w:sz w:val="24"/>
          <w:szCs w:val="24"/>
        </w:rPr>
        <w:t>Knuda</w:t>
      </w:r>
      <w:proofErr w:type="spellEnd"/>
      <w:r w:rsidRPr="00337611">
        <w:rPr>
          <w:rFonts w:ascii="Times New Roman" w:hAnsi="Times New Roman" w:cs="Times New Roman"/>
          <w:sz w:val="24"/>
          <w:szCs w:val="24"/>
        </w:rPr>
        <w:t xml:space="preserve"> </w:t>
      </w:r>
      <w:proofErr w:type="spellStart"/>
      <w:r w:rsidRPr="00337611">
        <w:rPr>
          <w:rFonts w:ascii="Times New Roman" w:hAnsi="Times New Roman" w:cs="Times New Roman"/>
          <w:sz w:val="24"/>
          <w:szCs w:val="24"/>
        </w:rPr>
        <w:t>Illerisa</w:t>
      </w:r>
      <w:proofErr w:type="spellEnd"/>
      <w:r w:rsidRPr="00337611">
        <w:rPr>
          <w:rFonts w:ascii="Times New Roman" w:hAnsi="Times New Roman" w:cs="Times New Roman"/>
          <w:sz w:val="24"/>
          <w:szCs w:val="24"/>
        </w:rPr>
        <w:t>? Pięć przestrzeni uczenia się określonych przez Illerisa stanowiło podstawę doboru grup badanych: młodzież zaangażowana w samorząd szkolny, organizacje pozarządowe, rady młodzieżowe, Młodzieżowy Strajk Klimatyczny oraz uczniowie szkół demokratycznych. Badania przeprowadzono z wykorzystaniem jakościowej metody indywidualnych wywiadów częściowo ustrukturyzowanych, zgodnie z paradygmatem konstruktywistyczno-</w:t>
      </w:r>
      <w:proofErr w:type="spellStart"/>
      <w:r w:rsidRPr="00337611">
        <w:rPr>
          <w:rFonts w:ascii="Times New Roman" w:hAnsi="Times New Roman" w:cs="Times New Roman"/>
          <w:sz w:val="24"/>
          <w:szCs w:val="24"/>
        </w:rPr>
        <w:t>interpretatywnym</w:t>
      </w:r>
      <w:proofErr w:type="spellEnd"/>
      <w:r w:rsidRPr="00337611">
        <w:rPr>
          <w:rFonts w:ascii="Times New Roman" w:hAnsi="Times New Roman" w:cs="Times New Roman"/>
          <w:sz w:val="24"/>
          <w:szCs w:val="24"/>
        </w:rPr>
        <w:t xml:space="preserve"> i zasadami etyki badań z udziałem osób niepełnoletnich.</w:t>
      </w:r>
    </w:p>
    <w:p w14:paraId="3BBF799D" w14:textId="77777777" w:rsidR="00337611" w:rsidRPr="00337611" w:rsidRDefault="00337611" w:rsidP="00EE3F65">
      <w:pPr>
        <w:jc w:val="both"/>
        <w:rPr>
          <w:rFonts w:ascii="Times New Roman" w:hAnsi="Times New Roman" w:cs="Times New Roman"/>
          <w:sz w:val="24"/>
          <w:szCs w:val="24"/>
        </w:rPr>
      </w:pPr>
      <w:r w:rsidRPr="00337611">
        <w:rPr>
          <w:rFonts w:ascii="Times New Roman" w:hAnsi="Times New Roman" w:cs="Times New Roman"/>
          <w:sz w:val="24"/>
          <w:szCs w:val="24"/>
        </w:rPr>
        <w:t xml:space="preserve">Analiza 16 wywiadów pozwoliła na wyodrębnienie czterech kategorii analitycznych: motywacji do partycypacji, trzech wymiarów uczenia się, prawa młodzieży do partycypacji oraz uczenia się z codzienności w szkole o charakterze demokratycznym. W zakresie wymiaru poznawczego wskazywano na samodzielne pozyskiwanie wiedzy motywowane zainteresowaniami, informacje przekazywane przez szkołę oraz wpływ otoczenia społecznego. W wymiarze emocjonalnym znaczące było doświadczanie emocji związanych z zaangażowaniem, m.in. satysfakcji, sprawstwa, ale także złości czy frustracji – szczególnie w </w:t>
      </w:r>
      <w:r w:rsidRPr="00337611">
        <w:rPr>
          <w:rFonts w:ascii="Times New Roman" w:hAnsi="Times New Roman" w:cs="Times New Roman"/>
          <w:sz w:val="24"/>
          <w:szCs w:val="24"/>
        </w:rPr>
        <w:lastRenderedPageBreak/>
        <w:t>sytuacjach marginalizacji głosu młodzieży. Wymiar społeczny obejmował relacje z dorosłymi (rodzice, nauczyciele, opiekunowie grup) oraz rówieśnikami, a także rozwój kompetencji społecznych, takich jak komunikacja, rozwiązywanie konfliktów, współpraca.</w:t>
      </w:r>
    </w:p>
    <w:p w14:paraId="3BA94371" w14:textId="77777777" w:rsidR="00337611" w:rsidRPr="00337611" w:rsidRDefault="00337611" w:rsidP="00EE3F65">
      <w:pPr>
        <w:jc w:val="both"/>
        <w:rPr>
          <w:rFonts w:ascii="Times New Roman" w:hAnsi="Times New Roman" w:cs="Times New Roman"/>
          <w:sz w:val="24"/>
          <w:szCs w:val="24"/>
        </w:rPr>
      </w:pPr>
      <w:r w:rsidRPr="00337611">
        <w:rPr>
          <w:rFonts w:ascii="Times New Roman" w:hAnsi="Times New Roman" w:cs="Times New Roman"/>
          <w:sz w:val="24"/>
          <w:szCs w:val="24"/>
        </w:rPr>
        <w:t>Z przeprowadzonych badań wynika, że najważniejszymi przestrzeniami uczenia się partycypacji są: uczenie się poprzez praktykowanie, kolektywne uczenie się oraz uczenie się z codzienności. Uczenie się instytucjonalne (szkolne) miało zazwyczaj charakter asymilacyjny, ale również umożliwiało uczenie się poprzez działanie. Wartość edukacji obywatelskiej, według badanych, polega na połączeniu komponentu poznawczego i emocjonalnego w odpowiednim kontekście społecznym. Niezwykle istotne było również poczucie sensu i znaczenia podejmowanych działań. Młodzi ludzie najczęściej nabywali wiedzę i umiejętności w odpowiedzi na potrzeby wynikające z własnej aktywności.</w:t>
      </w:r>
    </w:p>
    <w:p w14:paraId="678D23DC" w14:textId="1D50A79A" w:rsidR="00337611" w:rsidRPr="00337611" w:rsidRDefault="00337611" w:rsidP="00EE3F65">
      <w:pPr>
        <w:jc w:val="both"/>
        <w:rPr>
          <w:rFonts w:ascii="Times New Roman" w:hAnsi="Times New Roman" w:cs="Times New Roman"/>
          <w:sz w:val="24"/>
          <w:szCs w:val="24"/>
        </w:rPr>
      </w:pPr>
      <w:r w:rsidRPr="00337611">
        <w:rPr>
          <w:rFonts w:ascii="Times New Roman" w:hAnsi="Times New Roman" w:cs="Times New Roman"/>
          <w:sz w:val="24"/>
          <w:szCs w:val="24"/>
        </w:rPr>
        <w:t xml:space="preserve">Wnioski rozprawy podkreślają konieczność projektowania edukacji obywatelskiej jako procesu długofalowego, opartego na współtworzeniu przestrzeni edukacyjnych z udziałem młodzieży. Edukacja ta powinna obejmować możliwość realnego wpływu, wspierać rozwój kompetencji emocjonalnych i społecznych oraz odnosić się do tematów ważnych dla młodych ludzi. </w:t>
      </w:r>
    </w:p>
    <w:p w14:paraId="365FE85B" w14:textId="77777777" w:rsidR="00512F8B" w:rsidRPr="00EE3F65" w:rsidRDefault="00512F8B" w:rsidP="00EE3F65">
      <w:pPr>
        <w:jc w:val="both"/>
        <w:rPr>
          <w:rFonts w:ascii="Times New Roman" w:hAnsi="Times New Roman" w:cs="Times New Roman"/>
          <w:sz w:val="24"/>
          <w:szCs w:val="24"/>
        </w:rPr>
      </w:pPr>
    </w:p>
    <w:sectPr w:rsidR="00512F8B" w:rsidRPr="00EE3F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11"/>
    <w:rsid w:val="002D37C4"/>
    <w:rsid w:val="00337611"/>
    <w:rsid w:val="004727C1"/>
    <w:rsid w:val="00512F8B"/>
    <w:rsid w:val="006B3656"/>
    <w:rsid w:val="00957711"/>
    <w:rsid w:val="009A48DE"/>
    <w:rsid w:val="00DC7967"/>
    <w:rsid w:val="00DE4310"/>
    <w:rsid w:val="00ED0DB5"/>
    <w:rsid w:val="00EE3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3130"/>
  <w15:chartTrackingRefBased/>
  <w15:docId w15:val="{B8ED5FFD-AE0F-42B9-AFBB-7A2EA305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37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37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3761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3761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3761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3761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3761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3761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3761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761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3761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3761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3761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3761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376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376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376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37611"/>
    <w:rPr>
      <w:rFonts w:eastAsiaTheme="majorEastAsia" w:cstheme="majorBidi"/>
      <w:color w:val="272727" w:themeColor="text1" w:themeTint="D8"/>
    </w:rPr>
  </w:style>
  <w:style w:type="paragraph" w:styleId="Tytu">
    <w:name w:val="Title"/>
    <w:basedOn w:val="Normalny"/>
    <w:next w:val="Normalny"/>
    <w:link w:val="TytuZnak"/>
    <w:uiPriority w:val="10"/>
    <w:qFormat/>
    <w:rsid w:val="00337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376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376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376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37611"/>
    <w:pPr>
      <w:spacing w:before="160"/>
      <w:jc w:val="center"/>
    </w:pPr>
    <w:rPr>
      <w:i/>
      <w:iCs/>
      <w:color w:val="404040" w:themeColor="text1" w:themeTint="BF"/>
    </w:rPr>
  </w:style>
  <w:style w:type="character" w:customStyle="1" w:styleId="CytatZnak">
    <w:name w:val="Cytat Znak"/>
    <w:basedOn w:val="Domylnaczcionkaakapitu"/>
    <w:link w:val="Cytat"/>
    <w:uiPriority w:val="29"/>
    <w:rsid w:val="00337611"/>
    <w:rPr>
      <w:i/>
      <w:iCs/>
      <w:color w:val="404040" w:themeColor="text1" w:themeTint="BF"/>
    </w:rPr>
  </w:style>
  <w:style w:type="paragraph" w:styleId="Akapitzlist">
    <w:name w:val="List Paragraph"/>
    <w:basedOn w:val="Normalny"/>
    <w:uiPriority w:val="34"/>
    <w:qFormat/>
    <w:rsid w:val="00337611"/>
    <w:pPr>
      <w:ind w:left="720"/>
      <w:contextualSpacing/>
    </w:pPr>
  </w:style>
  <w:style w:type="character" w:styleId="Wyrnienieintensywne">
    <w:name w:val="Intense Emphasis"/>
    <w:basedOn w:val="Domylnaczcionkaakapitu"/>
    <w:uiPriority w:val="21"/>
    <w:qFormat/>
    <w:rsid w:val="00337611"/>
    <w:rPr>
      <w:i/>
      <w:iCs/>
      <w:color w:val="2F5496" w:themeColor="accent1" w:themeShade="BF"/>
    </w:rPr>
  </w:style>
  <w:style w:type="paragraph" w:styleId="Cytatintensywny">
    <w:name w:val="Intense Quote"/>
    <w:basedOn w:val="Normalny"/>
    <w:next w:val="Normalny"/>
    <w:link w:val="CytatintensywnyZnak"/>
    <w:uiPriority w:val="30"/>
    <w:qFormat/>
    <w:rsid w:val="00337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37611"/>
    <w:rPr>
      <w:i/>
      <w:iCs/>
      <w:color w:val="2F5496" w:themeColor="accent1" w:themeShade="BF"/>
    </w:rPr>
  </w:style>
  <w:style w:type="character" w:styleId="Odwoanieintensywne">
    <w:name w:val="Intense Reference"/>
    <w:basedOn w:val="Domylnaczcionkaakapitu"/>
    <w:uiPriority w:val="32"/>
    <w:qFormat/>
    <w:rsid w:val="003376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569159">
      <w:bodyDiv w:val="1"/>
      <w:marLeft w:val="0"/>
      <w:marRight w:val="0"/>
      <w:marTop w:val="0"/>
      <w:marBottom w:val="0"/>
      <w:divBdr>
        <w:top w:val="none" w:sz="0" w:space="0" w:color="auto"/>
        <w:left w:val="none" w:sz="0" w:space="0" w:color="auto"/>
        <w:bottom w:val="none" w:sz="0" w:space="0" w:color="auto"/>
        <w:right w:val="none" w:sz="0" w:space="0" w:color="auto"/>
      </w:divBdr>
    </w:div>
    <w:div w:id="556745047">
      <w:bodyDiv w:val="1"/>
      <w:marLeft w:val="0"/>
      <w:marRight w:val="0"/>
      <w:marTop w:val="0"/>
      <w:marBottom w:val="0"/>
      <w:divBdr>
        <w:top w:val="none" w:sz="0" w:space="0" w:color="auto"/>
        <w:left w:val="none" w:sz="0" w:space="0" w:color="auto"/>
        <w:bottom w:val="none" w:sz="0" w:space="0" w:color="auto"/>
        <w:right w:val="none" w:sz="0" w:space="0" w:color="auto"/>
      </w:divBdr>
    </w:div>
    <w:div w:id="1585332556">
      <w:bodyDiv w:val="1"/>
      <w:marLeft w:val="0"/>
      <w:marRight w:val="0"/>
      <w:marTop w:val="0"/>
      <w:marBottom w:val="0"/>
      <w:divBdr>
        <w:top w:val="none" w:sz="0" w:space="0" w:color="auto"/>
        <w:left w:val="none" w:sz="0" w:space="0" w:color="auto"/>
        <w:bottom w:val="none" w:sz="0" w:space="0" w:color="auto"/>
        <w:right w:val="none" w:sz="0" w:space="0" w:color="auto"/>
      </w:divBdr>
    </w:div>
    <w:div w:id="18486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4144</Characters>
  <Application>Microsoft Office Word</Application>
  <DocSecurity>0</DocSecurity>
  <Lines>65</Lines>
  <Paragraphs>15</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Achremowicz</dc:creator>
  <cp:keywords/>
  <dc:description/>
  <cp:lastModifiedBy>Piotr Kostyło</cp:lastModifiedBy>
  <cp:revision>2</cp:revision>
  <dcterms:created xsi:type="dcterms:W3CDTF">2025-04-22T15:28:00Z</dcterms:created>
  <dcterms:modified xsi:type="dcterms:W3CDTF">2025-04-22T15:28:00Z</dcterms:modified>
</cp:coreProperties>
</file>